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2AA72" w14:textId="4561B10E" w:rsidR="00FB6B47" w:rsidRDefault="00FB6B47" w:rsidP="00FB6B47">
      <w:pPr>
        <w:overflowPunct w:val="0"/>
        <w:spacing w:afterLines="50" w:after="180" w:line="4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中國石油學會</w:t>
      </w:r>
      <w:r>
        <w:rPr>
          <w:rFonts w:ascii="Times New Roman" w:hAnsi="Times New Roman" w:cs="Times New Roman"/>
          <w:b/>
          <w:sz w:val="36"/>
          <w:szCs w:val="36"/>
        </w:rPr>
        <w:t>10</w:t>
      </w:r>
      <w:r w:rsidR="004A3667">
        <w:rPr>
          <w:rFonts w:ascii="Times New Roman" w:hAnsi="Times New Roman" w:cs="Times New Roman" w:hint="eastAsia"/>
          <w:b/>
          <w:sz w:val="36"/>
          <w:szCs w:val="36"/>
        </w:rPr>
        <w:t>9</w:t>
      </w:r>
      <w:r>
        <w:rPr>
          <w:rFonts w:ascii="Times New Roman" w:hAnsi="Times New Roman" w:cs="Times New Roman" w:hint="eastAsia"/>
          <w:b/>
          <w:sz w:val="36"/>
          <w:szCs w:val="36"/>
        </w:rPr>
        <w:t>年</w:t>
      </w:r>
      <w:r w:rsidR="00FE7B33">
        <w:rPr>
          <w:rFonts w:ascii="Times New Roman" w:hAnsi="Times New Roman" w:cs="Times New Roman" w:hint="eastAsia"/>
          <w:b/>
          <w:sz w:val="36"/>
          <w:szCs w:val="36"/>
        </w:rPr>
        <w:t>專題論壇</w:t>
      </w:r>
      <w:r>
        <w:rPr>
          <w:rFonts w:ascii="Times New Roman" w:hAnsi="Times New Roman" w:cs="Times New Roman" w:hint="eastAsia"/>
          <w:b/>
          <w:sz w:val="36"/>
          <w:szCs w:val="36"/>
        </w:rPr>
        <w:t>論文徵選暨獎勵須知</w:t>
      </w:r>
    </w:p>
    <w:p w14:paraId="1BB18E0A" w14:textId="52C557EB" w:rsidR="00FB6B47" w:rsidRDefault="00FB6B47" w:rsidP="00FB6B47">
      <w:pPr>
        <w:overflowPunct w:val="0"/>
        <w:spacing w:afterLines="50" w:after="180" w:line="400" w:lineRule="exact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Cs w:val="24"/>
        </w:rPr>
        <w:t>10</w:t>
      </w:r>
      <w:r w:rsidR="004A3667">
        <w:rPr>
          <w:rFonts w:ascii="Times New Roman" w:hAnsi="Times New Roman" w:cs="Times New Roman" w:hint="eastAsia"/>
          <w:b/>
          <w:szCs w:val="24"/>
        </w:rPr>
        <w:t>9</w:t>
      </w:r>
      <w:r>
        <w:rPr>
          <w:rFonts w:ascii="Times New Roman" w:hAnsi="Times New Roman" w:cs="Times New Roman" w:hint="eastAsia"/>
          <w:b/>
          <w:szCs w:val="24"/>
        </w:rPr>
        <w:t>年</w:t>
      </w:r>
      <w:r w:rsidR="004A3667">
        <w:rPr>
          <w:rFonts w:ascii="Times New Roman" w:hAnsi="Times New Roman" w:cs="Times New Roman" w:hint="eastAsia"/>
          <w:b/>
          <w:szCs w:val="24"/>
        </w:rPr>
        <w:t>6</w:t>
      </w:r>
      <w:r>
        <w:rPr>
          <w:rFonts w:ascii="Times New Roman" w:hAnsi="Times New Roman" w:cs="Times New Roman" w:hint="eastAsia"/>
          <w:b/>
          <w:szCs w:val="24"/>
        </w:rPr>
        <w:t>月</w:t>
      </w:r>
      <w:r>
        <w:rPr>
          <w:rFonts w:ascii="Times New Roman" w:hAnsi="Times New Roman" w:cs="Times New Roman"/>
          <w:b/>
          <w:szCs w:val="24"/>
        </w:rPr>
        <w:t>1</w:t>
      </w:r>
      <w:r w:rsidR="00FE7B33">
        <w:rPr>
          <w:rFonts w:ascii="Times New Roman" w:hAnsi="Times New Roman" w:cs="Times New Roman" w:hint="eastAsia"/>
          <w:b/>
          <w:szCs w:val="24"/>
        </w:rPr>
        <w:t>0</w:t>
      </w:r>
      <w:r>
        <w:rPr>
          <w:rFonts w:ascii="Times New Roman" w:hAnsi="Times New Roman" w:cs="Times New Roman" w:hint="eastAsia"/>
          <w:b/>
          <w:szCs w:val="24"/>
        </w:rPr>
        <w:t>日公告</w:t>
      </w:r>
    </w:p>
    <w:p w14:paraId="05A2D912" w14:textId="16A6C99F" w:rsidR="00FB6B47" w:rsidRDefault="00FB6B47" w:rsidP="00FB6B47">
      <w:pPr>
        <w:pStyle w:val="a4"/>
        <w:overflowPunct w:val="0"/>
        <w:spacing w:afterLines="50" w:after="180" w:line="400" w:lineRule="exact"/>
        <w:ind w:leftChars="-1" w:left="461" w:hangingChars="193" w:hanging="463"/>
        <w:jc w:val="both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一、配合</w:t>
      </w:r>
      <w:r>
        <w:rPr>
          <w:rFonts w:eastAsiaTheme="minorEastAsia"/>
          <w:sz w:val="24"/>
          <w:szCs w:val="24"/>
        </w:rPr>
        <w:t>10</w:t>
      </w:r>
      <w:r w:rsidR="004A3667">
        <w:rPr>
          <w:rFonts w:eastAsiaTheme="minorEastAsia" w:hint="eastAsia"/>
          <w:sz w:val="24"/>
          <w:szCs w:val="24"/>
        </w:rPr>
        <w:t>9</w:t>
      </w:r>
      <w:r>
        <w:rPr>
          <w:rFonts w:eastAsiaTheme="minorEastAsia" w:hint="eastAsia"/>
          <w:sz w:val="24"/>
          <w:szCs w:val="24"/>
        </w:rPr>
        <w:t>年</w:t>
      </w:r>
      <w:r w:rsidR="00FE7B33">
        <w:rPr>
          <w:rFonts w:eastAsiaTheme="minorEastAsia" w:hint="eastAsia"/>
          <w:sz w:val="24"/>
          <w:szCs w:val="24"/>
        </w:rPr>
        <w:t>專題論壇</w:t>
      </w:r>
      <w:r>
        <w:rPr>
          <w:rFonts w:eastAsiaTheme="minorEastAsia" w:hint="eastAsia"/>
          <w:sz w:val="24"/>
          <w:szCs w:val="24"/>
        </w:rPr>
        <w:t>之舉行，本學會辦理優秀論文之徵選，研究主題包括石油化工與天然氣政策與規劃、探勘開發、煉製與石化、天然氣產業、新及再生能源、營運管理與推廣等等與油氣相關之理論、實證與應用研究，中英文學術論文與應用報告皆可。</w:t>
      </w:r>
    </w:p>
    <w:p w14:paraId="536E4D4C" w14:textId="3A709D4F" w:rsidR="00FB6B47" w:rsidRDefault="00FB6B47" w:rsidP="00FB6B47">
      <w:pPr>
        <w:pStyle w:val="a4"/>
        <w:overflowPunct w:val="0"/>
        <w:spacing w:afterLines="50" w:after="180" w:line="400" w:lineRule="exact"/>
        <w:ind w:leftChars="-1" w:left="461" w:hangingChars="193" w:hanging="463"/>
        <w:jc w:val="both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二、本年</w:t>
      </w:r>
      <w:r w:rsidR="00FE7B33">
        <w:rPr>
          <w:rFonts w:eastAsiaTheme="minorEastAsia" w:hint="eastAsia"/>
          <w:sz w:val="24"/>
          <w:szCs w:val="24"/>
        </w:rPr>
        <w:t>專題論壇</w:t>
      </w:r>
      <w:r>
        <w:rPr>
          <w:rFonts w:eastAsiaTheme="minorEastAsia" w:hint="eastAsia"/>
          <w:sz w:val="24"/>
          <w:szCs w:val="24"/>
        </w:rPr>
        <w:t>論文不接受已經刊載過之文稿，於研討會發表過之論文，經適當增補其內容者為例外。</w:t>
      </w:r>
    </w:p>
    <w:p w14:paraId="49983A92" w14:textId="50243622" w:rsidR="00FB6B47" w:rsidRDefault="00FB6B47" w:rsidP="00FB6B47">
      <w:pPr>
        <w:pStyle w:val="a4"/>
        <w:overflowPunct w:val="0"/>
        <w:spacing w:afterLines="50" w:after="180" w:line="400" w:lineRule="exact"/>
        <w:ind w:leftChars="-1" w:left="461" w:hangingChars="193" w:hanging="463"/>
        <w:jc w:val="both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三、本年</w:t>
      </w:r>
      <w:r w:rsidR="00FE7B33">
        <w:rPr>
          <w:rFonts w:eastAsiaTheme="minorEastAsia" w:hint="eastAsia"/>
          <w:sz w:val="24"/>
          <w:szCs w:val="24"/>
        </w:rPr>
        <w:t>專題論壇</w:t>
      </w:r>
      <w:r>
        <w:rPr>
          <w:rFonts w:eastAsiaTheme="minorEastAsia" w:hint="eastAsia"/>
          <w:sz w:val="24"/>
          <w:szCs w:val="24"/>
        </w:rPr>
        <w:t>論文投稿截止期限為</w:t>
      </w:r>
      <w:r>
        <w:rPr>
          <w:rFonts w:eastAsiaTheme="minorEastAsia"/>
          <w:sz w:val="24"/>
          <w:szCs w:val="24"/>
        </w:rPr>
        <w:t>20</w:t>
      </w:r>
      <w:r w:rsidR="004A3667">
        <w:rPr>
          <w:rFonts w:eastAsiaTheme="minorEastAsia" w:hint="eastAsia"/>
          <w:sz w:val="24"/>
          <w:szCs w:val="24"/>
        </w:rPr>
        <w:t>20</w:t>
      </w:r>
      <w:r>
        <w:rPr>
          <w:rFonts w:eastAsiaTheme="minorEastAsia" w:hint="eastAsia"/>
          <w:sz w:val="24"/>
          <w:szCs w:val="24"/>
        </w:rPr>
        <w:t>年</w:t>
      </w:r>
      <w:r w:rsidR="00C541AB">
        <w:rPr>
          <w:rFonts w:eastAsiaTheme="minorEastAsia" w:hint="eastAsia"/>
          <w:sz w:val="24"/>
          <w:szCs w:val="24"/>
        </w:rPr>
        <w:t>9</w:t>
      </w:r>
      <w:r>
        <w:rPr>
          <w:rFonts w:eastAsiaTheme="minorEastAsia" w:hint="eastAsia"/>
          <w:sz w:val="24"/>
          <w:szCs w:val="24"/>
        </w:rPr>
        <w:t>月</w:t>
      </w:r>
      <w:r>
        <w:rPr>
          <w:rFonts w:eastAsiaTheme="minorEastAsia"/>
          <w:sz w:val="24"/>
          <w:szCs w:val="24"/>
        </w:rPr>
        <w:t>3</w:t>
      </w:r>
      <w:r w:rsidR="00C541AB">
        <w:rPr>
          <w:rFonts w:eastAsiaTheme="minorEastAsia" w:hint="eastAsia"/>
          <w:sz w:val="24"/>
          <w:szCs w:val="24"/>
        </w:rPr>
        <w:t>0</w:t>
      </w:r>
      <w:r>
        <w:rPr>
          <w:rFonts w:eastAsiaTheme="minorEastAsia" w:hint="eastAsia"/>
          <w:sz w:val="24"/>
          <w:szCs w:val="24"/>
        </w:rPr>
        <w:t>日。預計於</w:t>
      </w:r>
      <w:r>
        <w:rPr>
          <w:rFonts w:eastAsiaTheme="minorEastAsia"/>
          <w:sz w:val="24"/>
          <w:szCs w:val="24"/>
        </w:rPr>
        <w:t>20</w:t>
      </w:r>
      <w:r w:rsidR="004A3667">
        <w:rPr>
          <w:rFonts w:eastAsiaTheme="minorEastAsia" w:hint="eastAsia"/>
          <w:sz w:val="24"/>
          <w:szCs w:val="24"/>
        </w:rPr>
        <w:t>20</w:t>
      </w:r>
      <w:r>
        <w:rPr>
          <w:rFonts w:eastAsiaTheme="minorEastAsia" w:hint="eastAsia"/>
          <w:sz w:val="24"/>
          <w:szCs w:val="24"/>
        </w:rPr>
        <w:t>年</w:t>
      </w:r>
      <w:r>
        <w:rPr>
          <w:rFonts w:eastAsiaTheme="minorEastAsia"/>
          <w:sz w:val="24"/>
          <w:szCs w:val="24"/>
        </w:rPr>
        <w:t>1</w:t>
      </w:r>
      <w:r w:rsidR="00C541AB">
        <w:rPr>
          <w:rFonts w:eastAsiaTheme="minorEastAsia" w:hint="eastAsia"/>
          <w:sz w:val="24"/>
          <w:szCs w:val="24"/>
        </w:rPr>
        <w:t>1</w:t>
      </w:r>
      <w:r>
        <w:rPr>
          <w:rFonts w:eastAsiaTheme="minorEastAsia" w:hint="eastAsia"/>
          <w:sz w:val="24"/>
          <w:szCs w:val="24"/>
        </w:rPr>
        <w:t>月</w:t>
      </w:r>
      <w:r w:rsidR="00C541AB">
        <w:rPr>
          <w:rFonts w:eastAsiaTheme="minorEastAsia" w:hint="eastAsia"/>
          <w:sz w:val="24"/>
          <w:szCs w:val="24"/>
        </w:rPr>
        <w:t>中旬</w:t>
      </w:r>
      <w:r>
        <w:rPr>
          <w:rFonts w:eastAsiaTheme="minorEastAsia" w:hint="eastAsia"/>
          <w:sz w:val="24"/>
          <w:szCs w:val="24"/>
        </w:rPr>
        <w:t>公布優秀論文得獎名單，</w:t>
      </w:r>
      <w:r>
        <w:rPr>
          <w:rFonts w:eastAsiaTheme="minorEastAsia"/>
          <w:sz w:val="24"/>
          <w:szCs w:val="24"/>
        </w:rPr>
        <w:t>1</w:t>
      </w:r>
      <w:r w:rsidR="004A3667">
        <w:rPr>
          <w:rFonts w:eastAsiaTheme="minorEastAsia" w:hint="eastAsia"/>
          <w:sz w:val="24"/>
          <w:szCs w:val="24"/>
        </w:rPr>
        <w:t>2</w:t>
      </w:r>
      <w:r>
        <w:rPr>
          <w:rFonts w:eastAsiaTheme="minorEastAsia" w:hint="eastAsia"/>
          <w:sz w:val="24"/>
          <w:szCs w:val="24"/>
        </w:rPr>
        <w:t>月</w:t>
      </w:r>
      <w:r w:rsidR="00FE7B33">
        <w:rPr>
          <w:rFonts w:eastAsiaTheme="minorEastAsia" w:hint="eastAsia"/>
          <w:sz w:val="24"/>
          <w:szCs w:val="24"/>
        </w:rPr>
        <w:t>專題論壇</w:t>
      </w:r>
      <w:r>
        <w:rPr>
          <w:rFonts w:eastAsiaTheme="minorEastAsia" w:hint="eastAsia"/>
          <w:sz w:val="24"/>
          <w:szCs w:val="24"/>
        </w:rPr>
        <w:t>接受頒獎</w:t>
      </w:r>
      <w:r w:rsidR="004A3667">
        <w:rPr>
          <w:rFonts w:eastAsiaTheme="minorEastAsia" w:hint="eastAsia"/>
          <w:sz w:val="24"/>
          <w:szCs w:val="24"/>
        </w:rPr>
        <w:t>並刊登於石油季刊</w:t>
      </w:r>
      <w:r>
        <w:rPr>
          <w:rFonts w:eastAsiaTheme="minorEastAsia" w:hint="eastAsia"/>
          <w:sz w:val="24"/>
          <w:szCs w:val="24"/>
        </w:rPr>
        <w:t>，</w:t>
      </w:r>
      <w:r w:rsidR="004A3667">
        <w:rPr>
          <w:rFonts w:eastAsiaTheme="minorEastAsia" w:hint="eastAsia"/>
          <w:sz w:val="24"/>
          <w:szCs w:val="24"/>
        </w:rPr>
        <w:t>2021</w:t>
      </w:r>
      <w:r w:rsidR="004A3667">
        <w:rPr>
          <w:rFonts w:eastAsiaTheme="minorEastAsia" w:hint="eastAsia"/>
          <w:sz w:val="24"/>
          <w:szCs w:val="24"/>
        </w:rPr>
        <w:t>年</w:t>
      </w:r>
      <w:r>
        <w:rPr>
          <w:rFonts w:eastAsiaTheme="minorEastAsia"/>
          <w:sz w:val="24"/>
          <w:szCs w:val="24"/>
        </w:rPr>
        <w:t>1</w:t>
      </w:r>
      <w:r>
        <w:rPr>
          <w:rFonts w:eastAsiaTheme="minorEastAsia" w:hint="eastAsia"/>
          <w:sz w:val="24"/>
          <w:szCs w:val="24"/>
        </w:rPr>
        <w:t>月得獎論文成果發表。本論文來稿審查由學術出版委員會負責，並將邀請台灣產、官、學、研界專家學者協助進行匿名審查工作，決定獲獎名次。</w:t>
      </w:r>
    </w:p>
    <w:p w14:paraId="700BC455" w14:textId="77777777" w:rsidR="00FB6B47" w:rsidRDefault="00FB6B47" w:rsidP="00FB6B47">
      <w:pPr>
        <w:pStyle w:val="a4"/>
        <w:overflowPunct w:val="0"/>
        <w:spacing w:afterLines="50" w:after="180" w:line="400" w:lineRule="exact"/>
        <w:ind w:leftChars="-1" w:left="461" w:hangingChars="193" w:hanging="463"/>
        <w:jc w:val="both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四、論文評選依探勘開發、煉製與石化、天然氣產業、新及再生能源、營運管理及其他等五類進行評比，</w:t>
      </w:r>
    </w:p>
    <w:p w14:paraId="0E77F428" w14:textId="4CEAFF28" w:rsidR="00FB6B47" w:rsidRDefault="00FB6B47" w:rsidP="00FB6B47">
      <w:pPr>
        <w:overflowPunct w:val="0"/>
        <w:spacing w:afterLines="50" w:after="180" w:line="400" w:lineRule="exact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 w:hint="eastAsia"/>
          <w:szCs w:val="24"/>
        </w:rPr>
        <w:t>一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 w:hint="eastAsia"/>
          <w:szCs w:val="24"/>
        </w:rPr>
        <w:t>獎項說明如下：</w:t>
      </w:r>
    </w:p>
    <w:p w14:paraId="04CE6D22" w14:textId="71910DAF" w:rsidR="00C541AB" w:rsidRPr="00C541AB" w:rsidRDefault="00C541AB" w:rsidP="00C541AB">
      <w:pPr>
        <w:pStyle w:val="a6"/>
        <w:numPr>
          <w:ilvl w:val="0"/>
          <w:numId w:val="1"/>
        </w:numPr>
        <w:overflowPunct w:val="0"/>
        <w:spacing w:line="400" w:lineRule="exact"/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台灣中油特優論文獎：預計由五類論文中選出</w:t>
      </w:r>
      <w:r w:rsidRPr="00FB6B47">
        <w:rPr>
          <w:rFonts w:ascii="Times New Roman" w:hAnsi="Times New Roman" w:cs="Times New Roman"/>
          <w:szCs w:val="24"/>
        </w:rPr>
        <w:t>1</w:t>
      </w:r>
      <w:r w:rsidRPr="00FB6B47">
        <w:rPr>
          <w:rFonts w:ascii="Times New Roman" w:hAnsi="Times New Roman" w:cs="Times New Roman" w:hint="eastAsia"/>
          <w:szCs w:val="24"/>
        </w:rPr>
        <w:t>篇為原則，頒發</w:t>
      </w:r>
      <w:r>
        <w:rPr>
          <w:rFonts w:ascii="Times New Roman" w:hAnsi="Times New Roman" w:cs="Times New Roman" w:hint="eastAsia"/>
          <w:szCs w:val="24"/>
        </w:rPr>
        <w:t>台灣中油特優論文獎</w:t>
      </w:r>
      <w:r w:rsidRPr="00FB6B47">
        <w:rPr>
          <w:rFonts w:ascii="Times New Roman" w:hAnsi="Times New Roman" w:cs="Times New Roman" w:hint="eastAsia"/>
          <w:szCs w:val="24"/>
        </w:rPr>
        <w:t>獎</w:t>
      </w:r>
      <w:r>
        <w:rPr>
          <w:rFonts w:ascii="Times New Roman" w:hAnsi="Times New Roman" w:cs="Times New Roman" w:hint="eastAsia"/>
          <w:szCs w:val="24"/>
        </w:rPr>
        <w:t>座</w:t>
      </w:r>
      <w:r w:rsidRPr="00FB6B47">
        <w:rPr>
          <w:rFonts w:ascii="Times New Roman" w:hAnsi="Times New Roman" w:cs="Times New Roman" w:hint="eastAsia"/>
          <w:szCs w:val="24"/>
        </w:rPr>
        <w:t>乙</w:t>
      </w:r>
      <w:r>
        <w:rPr>
          <w:rFonts w:ascii="Times New Roman" w:hAnsi="Times New Roman" w:cs="Times New Roman" w:hint="eastAsia"/>
          <w:szCs w:val="24"/>
        </w:rPr>
        <w:t>座</w:t>
      </w:r>
      <w:r w:rsidRPr="00FB6B47">
        <w:rPr>
          <w:rFonts w:ascii="Times New Roman" w:hAnsi="Times New Roman" w:cs="Times New Roman" w:hint="eastAsia"/>
          <w:szCs w:val="24"/>
        </w:rPr>
        <w:t>及獎金新臺幣</w:t>
      </w:r>
      <w:r w:rsidR="00FE7B33">
        <w:rPr>
          <w:rFonts w:ascii="Times New Roman" w:hAnsi="Times New Roman" w:cs="Times New Roman" w:hint="eastAsia"/>
          <w:szCs w:val="24"/>
        </w:rPr>
        <w:t>叁</w:t>
      </w:r>
      <w:r>
        <w:rPr>
          <w:rFonts w:ascii="Times New Roman" w:hAnsi="Times New Roman" w:cs="Times New Roman"/>
          <w:szCs w:val="24"/>
        </w:rPr>
        <w:t>萬元。</w:t>
      </w:r>
    </w:p>
    <w:p w14:paraId="2ADE5F00" w14:textId="0434EE88" w:rsidR="00FB6B47" w:rsidRPr="00FB6B47" w:rsidRDefault="00FB6B47" w:rsidP="00FB6B47">
      <w:pPr>
        <w:pStyle w:val="a6"/>
        <w:numPr>
          <w:ilvl w:val="0"/>
          <w:numId w:val="1"/>
        </w:numPr>
        <w:overflowPunct w:val="0"/>
        <w:spacing w:line="40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FB6B47">
        <w:rPr>
          <w:rFonts w:ascii="Times New Roman" w:hAnsi="Times New Roman" w:cs="Times New Roman" w:hint="eastAsia"/>
          <w:szCs w:val="24"/>
        </w:rPr>
        <w:t>金獎：預計</w:t>
      </w:r>
      <w:r w:rsidR="00C541AB" w:rsidRPr="00FB6B47">
        <w:rPr>
          <w:rFonts w:ascii="Times New Roman" w:hAnsi="Times New Roman" w:cs="Times New Roman" w:hint="eastAsia"/>
          <w:szCs w:val="24"/>
        </w:rPr>
        <w:t>各</w:t>
      </w:r>
      <w:r w:rsidR="00C541AB">
        <w:rPr>
          <w:rFonts w:hint="eastAsia"/>
          <w:szCs w:val="24"/>
        </w:rPr>
        <w:t>類</w:t>
      </w:r>
      <w:r w:rsidRPr="00FB6B47">
        <w:rPr>
          <w:rFonts w:ascii="Times New Roman" w:hAnsi="Times New Roman" w:cs="Times New Roman" w:hint="eastAsia"/>
          <w:szCs w:val="24"/>
        </w:rPr>
        <w:t>選出</w:t>
      </w:r>
      <w:r w:rsidRPr="00FB6B47">
        <w:rPr>
          <w:rFonts w:ascii="Times New Roman" w:hAnsi="Times New Roman" w:cs="Times New Roman"/>
          <w:szCs w:val="24"/>
        </w:rPr>
        <w:t>1</w:t>
      </w:r>
      <w:r w:rsidRPr="00FB6B47">
        <w:rPr>
          <w:rFonts w:ascii="Times New Roman" w:hAnsi="Times New Roman" w:cs="Times New Roman" w:hint="eastAsia"/>
          <w:szCs w:val="24"/>
        </w:rPr>
        <w:t>篇為原則，頒發金獎獎牌乙面及獎金新臺幣</w:t>
      </w:r>
      <w:r w:rsidR="00C541AB">
        <w:rPr>
          <w:rFonts w:ascii="Times New Roman" w:hAnsi="Times New Roman" w:cs="Times New Roman" w:hint="eastAsia"/>
          <w:szCs w:val="24"/>
        </w:rPr>
        <w:t>貳萬元。</w:t>
      </w:r>
    </w:p>
    <w:p w14:paraId="2FEF4CE1" w14:textId="4DC0762E" w:rsidR="00FB6B47" w:rsidRPr="00FB6B47" w:rsidRDefault="00FB6B47" w:rsidP="00FB6B47">
      <w:pPr>
        <w:pStyle w:val="a6"/>
        <w:numPr>
          <w:ilvl w:val="0"/>
          <w:numId w:val="1"/>
        </w:numPr>
        <w:overflowPunct w:val="0"/>
        <w:spacing w:line="40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FB6B47">
        <w:rPr>
          <w:rFonts w:ascii="Times New Roman" w:hAnsi="Times New Roman" w:cs="Times New Roman" w:hint="eastAsia"/>
          <w:szCs w:val="24"/>
        </w:rPr>
        <w:t>銀獎：預計</w:t>
      </w:r>
      <w:r w:rsidR="00C541AB" w:rsidRPr="00FB6B47">
        <w:rPr>
          <w:rFonts w:ascii="Times New Roman" w:hAnsi="Times New Roman" w:cs="Times New Roman" w:hint="eastAsia"/>
          <w:szCs w:val="24"/>
        </w:rPr>
        <w:t>各</w:t>
      </w:r>
      <w:r w:rsidR="00C541AB">
        <w:rPr>
          <w:rFonts w:hint="eastAsia"/>
          <w:szCs w:val="24"/>
        </w:rPr>
        <w:t>類</w:t>
      </w:r>
      <w:r w:rsidRPr="00FB6B47">
        <w:rPr>
          <w:rFonts w:ascii="Times New Roman" w:hAnsi="Times New Roman" w:cs="Times New Roman" w:hint="eastAsia"/>
          <w:szCs w:val="24"/>
        </w:rPr>
        <w:t>選出</w:t>
      </w:r>
      <w:r w:rsidRPr="00FB6B47">
        <w:rPr>
          <w:rFonts w:ascii="Times New Roman" w:hAnsi="Times New Roman" w:cs="Times New Roman"/>
          <w:szCs w:val="24"/>
        </w:rPr>
        <w:t>2</w:t>
      </w:r>
      <w:r w:rsidRPr="00FB6B47">
        <w:rPr>
          <w:rFonts w:ascii="Times New Roman" w:hAnsi="Times New Roman" w:cs="Times New Roman" w:hint="eastAsia"/>
          <w:szCs w:val="24"/>
        </w:rPr>
        <w:t>篇為原則，頒發銀獎獎牌乙面及獎金新臺幣壹萬元。</w:t>
      </w:r>
    </w:p>
    <w:p w14:paraId="0A653154" w14:textId="248F4AB7" w:rsidR="00FB6B47" w:rsidRPr="00FB6B47" w:rsidRDefault="00600363" w:rsidP="00FB6B47">
      <w:pPr>
        <w:pStyle w:val="a6"/>
        <w:numPr>
          <w:ilvl w:val="0"/>
          <w:numId w:val="1"/>
        </w:numPr>
        <w:overflowPunct w:val="0"/>
        <w:spacing w:afterLines="50" w:after="180" w:line="400" w:lineRule="exact"/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佳作</w:t>
      </w:r>
      <w:r w:rsidR="00FB6B47" w:rsidRPr="00FB6B47">
        <w:rPr>
          <w:rFonts w:ascii="Times New Roman" w:hAnsi="Times New Roman" w:cs="Times New Roman" w:hint="eastAsia"/>
          <w:szCs w:val="24"/>
        </w:rPr>
        <w:t>獎：預計</w:t>
      </w:r>
      <w:r w:rsidR="00C541AB" w:rsidRPr="00FB6B47">
        <w:rPr>
          <w:rFonts w:ascii="Times New Roman" w:hAnsi="Times New Roman" w:cs="Times New Roman" w:hint="eastAsia"/>
          <w:szCs w:val="24"/>
        </w:rPr>
        <w:t>各</w:t>
      </w:r>
      <w:r w:rsidR="00C541AB">
        <w:rPr>
          <w:rFonts w:hint="eastAsia"/>
          <w:szCs w:val="24"/>
        </w:rPr>
        <w:t>類</w:t>
      </w:r>
      <w:r w:rsidR="00FB6B47" w:rsidRPr="00FB6B47">
        <w:rPr>
          <w:rFonts w:ascii="Times New Roman" w:hAnsi="Times New Roman" w:cs="Times New Roman" w:hint="eastAsia"/>
          <w:szCs w:val="24"/>
        </w:rPr>
        <w:t>選出</w:t>
      </w:r>
      <w:r w:rsidR="00FB6B47" w:rsidRPr="00FB6B47">
        <w:rPr>
          <w:rFonts w:ascii="Times New Roman" w:hAnsi="Times New Roman" w:cs="Times New Roman"/>
          <w:szCs w:val="24"/>
        </w:rPr>
        <w:t>2</w:t>
      </w:r>
      <w:r w:rsidR="00FB6B47" w:rsidRPr="00FB6B47">
        <w:rPr>
          <w:rFonts w:ascii="Times New Roman" w:hAnsi="Times New Roman" w:cs="Times New Roman" w:hint="eastAsia"/>
          <w:szCs w:val="24"/>
        </w:rPr>
        <w:t>篇為原則，頒發優選獎獎牌乙面及獎金新臺幣陸千元。</w:t>
      </w:r>
    </w:p>
    <w:p w14:paraId="672211F8" w14:textId="77777777" w:rsidR="00FB6B47" w:rsidRDefault="00FB6B47" w:rsidP="00FB6B47">
      <w:pPr>
        <w:overflowPunct w:val="0"/>
        <w:spacing w:afterLines="50" w:after="180" w:line="400" w:lineRule="exact"/>
        <w:ind w:leftChars="200" w:left="881" w:hangingChars="167" w:hanging="4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 w:hint="eastAsia"/>
          <w:szCs w:val="24"/>
        </w:rPr>
        <w:t>二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 w:hint="eastAsia"/>
          <w:szCs w:val="24"/>
        </w:rPr>
        <w:t>各獎項若任一類未達得獎標準，名額則可從缺或不足額錄取，其缺額得由評審會議建議，經理監事會議議決後可彈性調整至其他類使用。</w:t>
      </w:r>
    </w:p>
    <w:p w14:paraId="2118489D" w14:textId="77777777" w:rsidR="00FB6B47" w:rsidRDefault="00FB6B47" w:rsidP="00FB6B47">
      <w:pPr>
        <w:pStyle w:val="a4"/>
        <w:overflowPunct w:val="0"/>
        <w:spacing w:afterLines="50" w:after="180" w:line="400" w:lineRule="exact"/>
        <w:ind w:leftChars="-1" w:left="461" w:hangingChars="193" w:hanging="463"/>
        <w:jc w:val="both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五、</w:t>
      </w:r>
      <w:hyperlink r:id="rId7" w:history="1">
        <w:r w:rsidR="00BF28E2" w:rsidRPr="00BF28E2">
          <w:rPr>
            <w:rStyle w:val="a3"/>
            <w:rFonts w:eastAsiaTheme="minorEastAsia" w:hint="eastAsia"/>
            <w:color w:val="auto"/>
            <w:sz w:val="24"/>
            <w:szCs w:val="24"/>
            <w:u w:val="none"/>
          </w:rPr>
          <w:t>投稿電子郵件信箱地址為</w:t>
        </w:r>
        <w:r w:rsidR="00BF28E2" w:rsidRPr="00BF28E2">
          <w:rPr>
            <w:rStyle w:val="a3"/>
            <w:rFonts w:eastAsiaTheme="minorEastAsia"/>
            <w:color w:val="auto"/>
            <w:sz w:val="24"/>
            <w:szCs w:val="24"/>
            <w:u w:val="none"/>
          </w:rPr>
          <w:t>cpi.org@msa.hinet.</w:t>
        </w:r>
        <w:r w:rsidR="00BF28E2" w:rsidRPr="00BF28E2">
          <w:rPr>
            <w:rStyle w:val="a3"/>
            <w:rFonts w:eastAsiaTheme="minorEastAsia" w:hint="eastAsia"/>
            <w:color w:val="auto"/>
            <w:sz w:val="24"/>
            <w:szCs w:val="24"/>
            <w:u w:val="none"/>
          </w:rPr>
          <w:t>net</w:t>
        </w:r>
        <w:r w:rsidR="00BF28E2" w:rsidRPr="00BF28E2">
          <w:rPr>
            <w:rStyle w:val="a3"/>
            <w:rFonts w:eastAsiaTheme="minorEastAsia" w:hint="eastAsia"/>
            <w:color w:val="auto"/>
            <w:sz w:val="24"/>
            <w:szCs w:val="24"/>
            <w:u w:val="none"/>
          </w:rPr>
          <w:t>，請以電子郵件附件方式寄送</w:t>
        </w:r>
      </w:hyperlink>
      <w:r w:rsidRPr="00BF28E2">
        <w:rPr>
          <w:rFonts w:eastAsiaTheme="minorEastAsia" w:hint="eastAsia"/>
          <w:sz w:val="24"/>
          <w:szCs w:val="24"/>
        </w:rPr>
        <w:t>稿</w:t>
      </w:r>
      <w:r>
        <w:rPr>
          <w:rFonts w:eastAsiaTheme="minorEastAsia" w:hint="eastAsia"/>
          <w:sz w:val="24"/>
          <w:szCs w:val="24"/>
        </w:rPr>
        <w:t>件之</w:t>
      </w:r>
      <w:r>
        <w:rPr>
          <w:rFonts w:eastAsiaTheme="minorEastAsia"/>
          <w:sz w:val="24"/>
          <w:szCs w:val="24"/>
        </w:rPr>
        <w:t xml:space="preserve"> WORD </w:t>
      </w:r>
      <w:r>
        <w:rPr>
          <w:rFonts w:eastAsiaTheme="minorEastAsia" w:hint="eastAsia"/>
          <w:sz w:val="24"/>
          <w:szCs w:val="24"/>
        </w:rPr>
        <w:t>檔及</w:t>
      </w:r>
      <w:r>
        <w:rPr>
          <w:rFonts w:eastAsiaTheme="minorEastAsia"/>
          <w:sz w:val="24"/>
          <w:szCs w:val="24"/>
        </w:rPr>
        <w:t xml:space="preserve"> PDF </w:t>
      </w:r>
      <w:r>
        <w:rPr>
          <w:rFonts w:eastAsiaTheme="minorEastAsia" w:hint="eastAsia"/>
          <w:sz w:val="24"/>
          <w:szCs w:val="24"/>
        </w:rPr>
        <w:t>檔各一份。為便利編審作業，請於稿件</w:t>
      </w:r>
      <w:r>
        <w:rPr>
          <w:rFonts w:eastAsiaTheme="minorEastAsia"/>
          <w:sz w:val="24"/>
          <w:szCs w:val="24"/>
        </w:rPr>
        <w:t xml:space="preserve"> PDF </w:t>
      </w:r>
      <w:r>
        <w:rPr>
          <w:rFonts w:eastAsiaTheme="minorEastAsia" w:hint="eastAsia"/>
          <w:sz w:val="24"/>
          <w:szCs w:val="24"/>
        </w:rPr>
        <w:t>檔中移除作者之相關資料</w:t>
      </w:r>
      <w:r>
        <w:rPr>
          <w:rFonts w:eastAsiaTheme="minorEastAsia"/>
          <w:sz w:val="24"/>
          <w:szCs w:val="24"/>
        </w:rPr>
        <w:t xml:space="preserve"> (</w:t>
      </w:r>
      <w:r>
        <w:rPr>
          <w:rFonts w:eastAsiaTheme="minorEastAsia" w:hint="eastAsia"/>
          <w:sz w:val="24"/>
          <w:szCs w:val="24"/>
        </w:rPr>
        <w:t>如姓名、服務機關、電話、及電子郵件信箱等</w:t>
      </w:r>
      <w:r>
        <w:rPr>
          <w:rFonts w:eastAsiaTheme="minorEastAsia"/>
          <w:sz w:val="24"/>
          <w:szCs w:val="24"/>
        </w:rPr>
        <w:t>)</w:t>
      </w:r>
      <w:r>
        <w:rPr>
          <w:rFonts w:eastAsiaTheme="minorEastAsia" w:hint="eastAsia"/>
          <w:sz w:val="24"/>
          <w:szCs w:val="24"/>
        </w:rPr>
        <w:t>。</w:t>
      </w:r>
    </w:p>
    <w:p w14:paraId="3BA669A1" w14:textId="14838D32" w:rsidR="00FB6B47" w:rsidRDefault="00FB6B47" w:rsidP="00FB6B47">
      <w:pPr>
        <w:pStyle w:val="a4"/>
        <w:overflowPunct w:val="0"/>
        <w:spacing w:afterLines="50" w:after="180" w:line="400" w:lineRule="exact"/>
        <w:ind w:leftChars="-1" w:left="461" w:hangingChars="193" w:hanging="463"/>
        <w:jc w:val="both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六、徵稿格式說明請參閱石油季刊最後一頁</w:t>
      </w:r>
      <w:r w:rsidR="00FE7B33">
        <w:rPr>
          <w:rFonts w:eastAsiaTheme="minorEastAsia" w:hint="eastAsia"/>
          <w:sz w:val="24"/>
          <w:szCs w:val="24"/>
        </w:rPr>
        <w:t>稿約</w:t>
      </w:r>
      <w:r>
        <w:rPr>
          <w:rFonts w:eastAsiaTheme="minorEastAsia" w:hint="eastAsia"/>
          <w:sz w:val="24"/>
          <w:szCs w:val="24"/>
        </w:rPr>
        <w:t>說明，若有任何疑問，請電洽</w:t>
      </w:r>
      <w:r>
        <w:rPr>
          <w:rFonts w:eastAsiaTheme="minorEastAsia"/>
          <w:sz w:val="24"/>
          <w:szCs w:val="24"/>
        </w:rPr>
        <w:t>02-28201255</w:t>
      </w:r>
      <w:r>
        <w:rPr>
          <w:rFonts w:eastAsiaTheme="minorEastAsia" w:hint="eastAsia"/>
          <w:sz w:val="24"/>
          <w:szCs w:val="24"/>
        </w:rPr>
        <w:t>石油季刊編輯部李美蘭小姐。</w:t>
      </w:r>
    </w:p>
    <w:p w14:paraId="7A2F20F9" w14:textId="77777777" w:rsidR="004B2D03" w:rsidRPr="00FB6B47" w:rsidRDefault="004B2D03"/>
    <w:sectPr w:rsidR="004B2D03" w:rsidRPr="00FB6B47" w:rsidSect="006F7F7F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81F85" w14:textId="77777777" w:rsidR="00FE159F" w:rsidRDefault="00FE159F" w:rsidP="006F7F7F">
      <w:r>
        <w:separator/>
      </w:r>
    </w:p>
  </w:endnote>
  <w:endnote w:type="continuationSeparator" w:id="0">
    <w:p w14:paraId="190E2BB8" w14:textId="77777777" w:rsidR="00FE159F" w:rsidRDefault="00FE159F" w:rsidP="006F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Arial Unicode MS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A0078" w14:textId="77777777" w:rsidR="00FE159F" w:rsidRDefault="00FE159F" w:rsidP="006F7F7F">
      <w:r>
        <w:separator/>
      </w:r>
    </w:p>
  </w:footnote>
  <w:footnote w:type="continuationSeparator" w:id="0">
    <w:p w14:paraId="523B1321" w14:textId="77777777" w:rsidR="00FE159F" w:rsidRDefault="00FE159F" w:rsidP="006F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923B7"/>
    <w:multiLevelType w:val="hybridMultilevel"/>
    <w:tmpl w:val="73F63E5A"/>
    <w:lvl w:ilvl="0" w:tplc="46BE3556">
      <w:start w:val="1"/>
      <w:numFmt w:val="decimal"/>
      <w:lvlText w:val="%1."/>
      <w:lvlJc w:val="left"/>
      <w:pPr>
        <w:ind w:left="162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5D2C2C21"/>
    <w:multiLevelType w:val="hybridMultilevel"/>
    <w:tmpl w:val="6AE43BF6"/>
    <w:lvl w:ilvl="0" w:tplc="D50A6B76">
      <w:start w:val="1"/>
      <w:numFmt w:val="decimal"/>
      <w:lvlText w:val="%1、"/>
      <w:lvlJc w:val="left"/>
      <w:pPr>
        <w:ind w:left="96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B47"/>
    <w:rsid w:val="004A3667"/>
    <w:rsid w:val="004B2D03"/>
    <w:rsid w:val="00600363"/>
    <w:rsid w:val="006D2DAF"/>
    <w:rsid w:val="006F7F7F"/>
    <w:rsid w:val="00A612E8"/>
    <w:rsid w:val="00BF28E2"/>
    <w:rsid w:val="00C541AB"/>
    <w:rsid w:val="00FB6B47"/>
    <w:rsid w:val="00FE159F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E436D"/>
  <w15:docId w15:val="{BFFB20E4-DC5F-468B-9E0E-47C1DF1F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B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B47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FB6B47"/>
    <w:pPr>
      <w:adjustRightInd w:val="0"/>
      <w:spacing w:line="440" w:lineRule="atLeast"/>
      <w:ind w:firstLine="600"/>
    </w:pPr>
    <w:rPr>
      <w:rFonts w:ascii="Times New Roman" w:eastAsia="華康中楷體" w:hAnsi="Times New Roman" w:cs="Times New Roman"/>
      <w:kern w:val="0"/>
      <w:sz w:val="28"/>
      <w:szCs w:val="20"/>
    </w:rPr>
  </w:style>
  <w:style w:type="character" w:customStyle="1" w:styleId="a5">
    <w:name w:val="本文縮排 字元"/>
    <w:basedOn w:val="a0"/>
    <w:link w:val="a4"/>
    <w:semiHidden/>
    <w:rsid w:val="00FB6B47"/>
    <w:rPr>
      <w:rFonts w:ascii="Times New Roman" w:eastAsia="華康中楷體" w:hAnsi="Times New Roman" w:cs="Times New Roman"/>
      <w:kern w:val="0"/>
      <w:sz w:val="28"/>
      <w:szCs w:val="20"/>
    </w:rPr>
  </w:style>
  <w:style w:type="paragraph" w:styleId="a6">
    <w:name w:val="List Paragraph"/>
    <w:basedOn w:val="a"/>
    <w:uiPriority w:val="34"/>
    <w:qFormat/>
    <w:rsid w:val="00FB6B4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F7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7F7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7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7F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237;&#31295;&#38651;&#23376;&#37109;&#20214;&#20449;&#31665;&#22320;&#22336;&#28858;cpi.org@msa.hinet.net&#65292;&#35531;&#20197;&#38651;&#23376;&#37109;&#20214;&#38468;&#20214;&#26041;&#24335;&#23492;&#3686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</dc:creator>
  <cp:lastModifiedBy>Amos Chen</cp:lastModifiedBy>
  <cp:revision>8</cp:revision>
  <dcterms:created xsi:type="dcterms:W3CDTF">2019-07-01T06:53:00Z</dcterms:created>
  <dcterms:modified xsi:type="dcterms:W3CDTF">2020-07-09T04:02:00Z</dcterms:modified>
</cp:coreProperties>
</file>